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Fonts w:ascii="Courier New" w:cs="Courier New" w:eastAsia="Courier New" w:hAnsi="Courier New"/>
          <w:b w:val="1"/>
          <w:rtl w:val="0"/>
        </w:rPr>
        <w:t xml:space="preserve">1.DATA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urier New" w:cs="Courier New" w:eastAsia="Courier New" w:hAnsi="Courier New"/>
          <w:b w:val="1"/>
          <w:rtl w:val="0"/>
        </w:rPr>
        <w:t xml:space="preserve">Data available from SPC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Hui - Can you add some description here what tornado and hail data is available from SPC (format, period etc.)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urier New" w:cs="Courier New" w:eastAsia="Courier New" w:hAnsi="Courier New"/>
          <w:b w:val="1"/>
          <w:rtl w:val="0"/>
        </w:rPr>
        <w:t xml:space="preserve">Gridding of the data from SPC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Hui - Can you add here gridding procedure you have followed.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Kirstin - Is is tornado data same as what Steve Baxter has?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urier New" w:cs="Courier New" w:eastAsia="Courier New" w:hAnsi="Courier New"/>
          <w:b w:val="1"/>
          <w:rtl w:val="0"/>
        </w:rPr>
        <w:t xml:space="preserve">Final Gridded Data: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Hui - can you fill the following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Single record for each year averaged over MAMJ season?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Data periods for tornado and hail?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Horizontal resolution?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What grid point values actually mean? Number of tornadoes over MAMJ or average over a MAMJ?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urier New" w:cs="Courier New" w:eastAsia="Courier New" w:hAnsi="Courier New"/>
          <w:b w:val="1"/>
          <w:rtl w:val="0"/>
        </w:rPr>
        <w:t xml:space="preserve">2. FORECAST METHODS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1. Empirical: Use winter/spring ENSO and MAMJ tornado/hail relationship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2. Hybrid empirical-dynamical: (a)develop simultaneous relationship between ENO and MAMJ tornado/hail; (b) use model based predicted value for ENSO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3. Hybrid empirical-dynamical (using variables other than ENSO):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4. IRI’s approach: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Kirstin - Can you add some description here?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5. Others (add any other thoughts you might have)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Goal - By middle of January, having a method (e.g., empirical) will suffice. IRI and AMOL can provide their input and their approach may touch on some of methods listed above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To deal with issues with trends in the analysis, one could try predicting the year-to-year difference in tornado/hail.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urier New" w:cs="Courier New" w:eastAsia="Courier New" w:hAnsi="Courier New"/>
          <w:b w:val="1"/>
          <w:rtl w:val="0"/>
        </w:rPr>
        <w:t xml:space="preserve">3. UPCOMING TASKS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urier New" w:cs="Courier New" w:eastAsia="Courier New" w:hAnsi="Courier New"/>
          <w:b w:val="1"/>
          <w:rtl w:val="0"/>
        </w:rPr>
        <w:t xml:space="preserve">- </w:t>
      </w: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What to forecast? Single index; regional indices; spatial map?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- Categorial (like CPC’s seasonal forecast)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- Forecast format?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